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Clutch 2026: Delante najlepszą agencją SEO dla dużych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Delante zajęła pierwsze miejsce w raporcie platformy Clutch 2026, w którym wyłoniono najlepsze agencje SEO dla sektora Enterprise w Polsce. Zdobycie pozycji lidera, poparte 156 zweryfikowanymi opiniami i oceną 4.9/5, to rynkowe potwierdzenie skuteczności modelu biznesowego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Enterprise sama rosnąca widoczność nie wystarczy, by obronić strategię przed zarządem – liczy się skalowanie przychodów i ochrona marży. Niestety, managerowie często mierzą się z „paradoksem zielonych słupków”, w którym wskaźniki analityczne rosną, a liczba konwersji stoi w miejscu. Wybór agencji dysponującej rynkową weryfikacją kompetencji pozwala wyeliminować to zjawisko i zminimalizować ryzyko inwestycyjne.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tradycyjnego SEO do modelu One Search Agency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przewadze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pierwszej pozycji w rankingu zadecydowały trzy filary decyzyjne.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Dominacja w środowisku AISO (AI Search Optimization)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aktywnie wdraża strategie Share of Answer. Optymalizacja widoczności pod kątem modeli językowych (m.in. ChatGPT, Gemini) stanowi już 20% portfolio usług Delante, gwarantując markom obecność dokładnie w tych miejscach, w których zapadają dzisiejsze decyzje zakupowe.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Globalne centrum kompetencyjne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Skalowanie i realizacja strategii dla rynków międzynarodowych (w tym DACH, UK, US) odbywa się bezpośrednio z jednego huba. Dla managerów oznacza to brak chaosu komunikacyjnego, wyeliminowanie rozproszenia odpowiedzialności między lokalnych podwykonawców i utrzymanie pełnej kontroli nad inwestowanym kapitałem.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Transparentność i elastyczność procesowa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potwierdzają wywiady platformy Clutch z decydentami, agencja szybko adaptuje się do sztywnych struktur korporacyjnych klienta. Delante nie tworzy organizacyjnych „wąskich gardeł”, lecz funkcjonuje jako biznesowy akcelerator procesów wewnętrznych.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Niezależna ocena modelu operacyjnego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Obiektywna walidacja rynkowa to dla decydentów ostateczny argument przy alokacji budżetów.</w:t>
      </w:r>
      <w:r>
        <w:rPr>
          <w:rFonts w:ascii="calibri" w:hAnsi="calibri" w:eastAsia="calibri" w:cs="calibri"/>
          <w:sz w:val="24"/>
          <w:szCs w:val="24"/>
        </w:rPr>
        <w:t xml:space="preserve"> Wyniki rankingu Clutch jednoznacznie potwierdzają, że wyjście poza ramy tradycyjnego SEO i integracja całej ścieżki zakupowej generuje wymierny zwrot z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Osiągnięcie pozycji lidera w rankingu Clutch to dla nas dowód na to, że definicja partnerstwa strategicznego, którą przyjęliśmy, precyzyjnie odpowiada na potrzeby dojrzałego biznesu</w:t>
      </w:r>
      <w:r>
        <w:rPr>
          <w:rFonts w:ascii="calibri" w:hAnsi="calibri" w:eastAsia="calibri" w:cs="calibri"/>
          <w:sz w:val="24"/>
          <w:szCs w:val="24"/>
        </w:rPr>
        <w:t xml:space="preserve"> – podkreśla Mateusz Calik, CEO Delante.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Duże organizacje nie mają dziś czasu na testowanie niesprawdzonych rozwiązań czy inwestowanie w pusty ruch. Szukają stabilności, ochrony marży i płynnej adaptacji do szybko zmieniającego się ekosystemu AI. Nasz autorski model One Search Agency zdejmuje z Dyrektorów Marketingu ryzyko decyzyjne, gwarantując spójność marki na każdym etapie ścieżki zakupowej i zapewniając przewidywalny zwrot z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decyzyjny 2026: najlepsze agencje SEO dla dużych marek w Polsce według opinii Clutch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na blogu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Delante to międzynarodowa agencja zarządzająca widocznością marek w wyszukiwarkach i środowisku AI.</w:t>
      </w:r>
      <w:r>
        <w:rPr>
          <w:rFonts w:ascii="calibri" w:hAnsi="calibri" w:eastAsia="calibri" w:cs="calibri"/>
          <w:sz w:val="24"/>
          <w:szCs w:val="24"/>
        </w:rPr>
        <w:t xml:space="preserve"> Zgodnie z filozofią „Naprzód”, agencja funkcjonuje jako zaufany partner strategiczny, który bierze na siebie odpowiedzialność przy wdrażaniu zmian technologicznych. W ten sposób wspiera skalowanie modeli biznesowych i aktywnie minimalizuje ryzyko inwestycyjne w najbardziej wymagających projektach na rynkach globalnych.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delante.pl/najlepsze-agencje-seo-wedlug-clut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2026-07-10T13:05:44+02:00</dcterms:created>
  <dcterms:modified xsi:type="dcterms:W3CDTF">2026-07-10T13:05:44+02:00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