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publikuje listę 8 kryteriów weryfikacji ofert SEO w 2026 roku</w:t>
      </w:r>
    </w:p>
    <w:p>
      <w:pPr>
        <w:spacing w:before="0" w:after="500" w:line="264" w:lineRule="auto"/>
      </w:pPr>
      <w:r>
        <w:rPr>
          <w:rFonts w:ascii="calibri" w:hAnsi="calibri" w:eastAsia="calibri" w:cs="calibri"/>
          <w:sz w:val="36"/>
          <w:szCs w:val="36"/>
          <w:b/>
        </w:rPr>
        <w:t xml:space="preserve">Agencja Delante opublikowała zestawienie najważniejszych kryteriów weryfikacji ofert SEO na 2026 rok. Dokument stanowi merytoryczne wsparcie dla dyrektorów marketingu (CMO) i zarządów, ułatwiając im podejmowanie świadomych decyzji biznesowych, biorąc pod uwagę wszystkie miejsca w sieci, gdzie użytkownik może szukać produktów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krakowskiej agencji Delante przygotowali analityczne zestawienie 8 punktów, które pozwalają zweryfikować rzetelność ofert SEO. Publikacja ma pomóc dyrektorom marketingu w rozróżnieniu wartościowego partnera biznesowego od dostawcy tanich rozwiązań.</w:t>
      </w:r>
    </w:p>
    <w:p>
      <w:pPr>
        <w:spacing w:before="0" w:after="500" w:line="264" w:lineRule="auto"/>
      </w:pPr>
      <w:r>
        <w:rPr>
          <w:rFonts w:ascii="calibri" w:hAnsi="calibri" w:eastAsia="calibri" w:cs="calibri"/>
          <w:sz w:val="36"/>
          <w:szCs w:val="36"/>
          <w:b/>
        </w:rPr>
        <w:t xml:space="preserve">Jak ustrzec się przed źle zdefiniowaną strategią?</w:t>
      </w:r>
    </w:p>
    <w:p>
      <w:pPr>
        <w:spacing w:before="0" w:after="300"/>
      </w:pPr>
      <w:r>
        <w:rPr>
          <w:rFonts w:ascii="calibri" w:hAnsi="calibri" w:eastAsia="calibri" w:cs="calibri"/>
          <w:sz w:val="24"/>
          <w:szCs w:val="24"/>
        </w:rPr>
        <w:t xml:space="preserve">Zmiany w wyszukiwaniu produktów oraz usług, a także presja rynkowa wymuszają na dojrzałych organizacjach całkowitą zmianę podejścia do wyboru wykonawców. Firmy, które nadal opierają swoje decyzje na obietnicach „szybkich wzrostów ruchu” czy tanich pakietach, narażają się na utratę udziałów w rynku. Zestawienie opracowane przez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wskazuje, jak mapować potencjalne ryzyka jeszcze przed podpisaniem umowy. </w:t>
      </w:r>
      <w:r>
        <w:rPr>
          <w:rFonts w:ascii="calibri" w:hAnsi="calibri" w:eastAsia="calibri" w:cs="calibri"/>
          <w:sz w:val="24"/>
          <w:szCs w:val="24"/>
          <w:b/>
        </w:rPr>
        <w:t xml:space="preserve">Specjaliści agencji mocno podkreślają między innymi konieczność sprawdzania agencji pod kątem ich zdolności do przeprowadzenia audytu nakierowanego na rentowność (ROI) i spójnej adaptacji do modeli AI.</w:t>
      </w:r>
    </w:p>
    <w:p>
      <w:pPr>
        <w:spacing w:before="0" w:after="500" w:line="264" w:lineRule="auto"/>
      </w:pPr>
      <w:r>
        <w:rPr>
          <w:rFonts w:ascii="calibri" w:hAnsi="calibri" w:eastAsia="calibri" w:cs="calibri"/>
          <w:sz w:val="36"/>
          <w:szCs w:val="36"/>
          <w:b/>
        </w:rPr>
        <w:t xml:space="preserve">Co powinno znaleźć się w wiarygodnej ofercie?</w:t>
      </w:r>
    </w:p>
    <w:p>
      <w:pPr>
        <w:spacing w:before="0" w:after="300"/>
      </w:pPr>
      <w:r>
        <w:rPr>
          <w:rFonts w:ascii="calibri" w:hAnsi="calibri" w:eastAsia="calibri" w:cs="calibri"/>
          <w:sz w:val="24"/>
          <w:szCs w:val="24"/>
          <w:b/>
        </w:rPr>
        <w:t xml:space="preserve">Dokument opublikowany na blogu agencji to roadmapa dla osób odpowiedzialnych za wyniki finansowe.</w:t>
      </w:r>
      <w:r>
        <w:rPr>
          <w:rFonts w:ascii="calibri" w:hAnsi="calibri" w:eastAsia="calibri" w:cs="calibri"/>
          <w:sz w:val="24"/>
          <w:szCs w:val="24"/>
        </w:rPr>
        <w:t xml:space="preserve"> Wyjaśnia, dlaczego w 2026 roku profesjonalna propozycja współpracy musi opierać się na twardych danych – precyzyjnych analizach porównawczych i wyliczeniach kosztu pozyskania klienta (CAC). Autorzy publikacji udowadniają, że partnerstwo strategiczne zaczyna się od transparentnego przedstawienia scenariuszy wzrostu, a nie od gwarantowania nierealnych pozycji w rankingu.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managerowie często otrzymują oferty bazujące na wyświechtanych, technicznych checklistach, z których nie wynika żadna wartość biznesowa</w:t>
      </w:r>
      <w:r>
        <w:rPr>
          <w:rFonts w:ascii="calibri" w:hAnsi="calibri" w:eastAsia="calibri" w:cs="calibri"/>
          <w:sz w:val="24"/>
          <w:szCs w:val="24"/>
        </w:rPr>
        <w:t xml:space="preserve"> – </w:t>
      </w:r>
      <w:r>
        <w:rPr>
          <w:rFonts w:ascii="calibri" w:hAnsi="calibri" w:eastAsia="calibri" w:cs="calibri"/>
          <w:sz w:val="24"/>
          <w:szCs w:val="24"/>
          <w:b/>
        </w:rPr>
        <w:t xml:space="preserve">zaznacza Gosia Kwiecień, COO w Delante.</w:t>
      </w:r>
      <w:r>
        <w:rPr>
          <w:rFonts w:ascii="calibri" w:hAnsi="calibri" w:eastAsia="calibri" w:cs="calibri"/>
          <w:sz w:val="24"/>
          <w:szCs w:val="24"/>
        </w:rPr>
        <w:t xml:space="preserve"> –</w:t>
      </w:r>
      <w:r>
        <w:rPr>
          <w:rFonts w:ascii="calibri" w:hAnsi="calibri" w:eastAsia="calibri" w:cs="calibri"/>
          <w:sz w:val="24"/>
          <w:szCs w:val="24"/>
          <w:i/>
          <w:iCs/>
        </w:rPr>
        <w:t xml:space="preserve"> Jeśli potencjalny partner nie potrafi powiązać planowanych działań z efektywnością inwestycji i budową odporności strategii na rynkowe zawirowania, z perspektywy C-level jest to wyraźny sygnał ostrzegawczy.</w:t>
      </w:r>
    </w:p>
    <w:p>
      <w:pPr>
        <w:spacing w:before="0" w:after="500" w:line="264" w:lineRule="auto"/>
      </w:pPr>
      <w:r>
        <w:rPr>
          <w:rFonts w:ascii="calibri" w:hAnsi="calibri" w:eastAsia="calibri" w:cs="calibri"/>
          <w:sz w:val="36"/>
          <w:szCs w:val="36"/>
          <w:b/>
        </w:rPr>
        <w:t xml:space="preserve">Przewaga konkurencyjna zbudowana na twardych danych</w:t>
      </w:r>
    </w:p>
    <w:p>
      <w:pPr>
        <w:spacing w:before="0" w:after="300"/>
      </w:pPr>
      <w:r>
        <w:rPr>
          <w:rFonts w:ascii="calibri" w:hAnsi="calibri" w:eastAsia="calibri" w:cs="calibri"/>
          <w:sz w:val="24"/>
          <w:szCs w:val="24"/>
          <w:b/>
        </w:rPr>
        <w:t xml:space="preserve">Udostępnione wytyczne to materiał, który można od razu wykorzystać podczas rozmów przetargowych.</w:t>
      </w:r>
      <w:r>
        <w:rPr>
          <w:rFonts w:ascii="calibri" w:hAnsi="calibri" w:eastAsia="calibri" w:cs="calibri"/>
          <w:sz w:val="24"/>
          <w:szCs w:val="24"/>
        </w:rPr>
        <w:t xml:space="preserve"> Pozwala on na zadawanie właściwych pytań i ocenę, czy dana agencja ma odpowiednią dojrzałość organizacyjną i rozumie specyfikę biznesu klienta, by poprowadzić projekt o dużej skali.</w:t>
      </w:r>
    </w:p>
    <w:p>
      <w:pPr>
        <w:spacing w:before="0" w:after="300"/>
      </w:pPr>
      <w:r>
        <w:rPr>
          <w:rFonts w:ascii="calibri" w:hAnsi="calibri" w:eastAsia="calibri" w:cs="calibri"/>
          <w:sz w:val="24"/>
          <w:szCs w:val="24"/>
        </w:rPr>
        <w:t xml:space="preserve">Pełna lista 8 kryteriów dostępna jest na blogu Delante. Wiedza o tym, </w:t>
      </w:r>
      <w:hyperlink r:id="rId8" w:history="1">
        <w:r>
          <w:rPr>
            <w:rFonts w:ascii="calibri" w:hAnsi="calibri" w:eastAsia="calibri" w:cs="calibri"/>
            <w:color w:val="0000FF"/>
            <w:sz w:val="24"/>
            <w:szCs w:val="24"/>
            <w:u w:val="single"/>
          </w:rPr>
          <w:t xml:space="preserve">jak czytać oferty SEO w 2026 roku</w:t>
        </w:r>
      </w:hyperlink>
      <w:r>
        <w:rPr>
          <w:rFonts w:ascii="calibri" w:hAnsi="calibri" w:eastAsia="calibri" w:cs="calibri"/>
          <w:sz w:val="24"/>
          <w:szCs w:val="24"/>
        </w:rPr>
        <w:t xml:space="preserve"> ułatwi wybór partnera, który wesprze stabilność wyników i zagwarantuje marketing managerom oraz CFO niezbędne bezpieczeństwo decyzyjne.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jak-czytac-oferty-seo-w-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2026-07-25T08:55:19+02:00</dcterms:created>
  <dcterms:modified xsi:type="dcterms:W3CDTF">2026-07-25T08:55:19+02:00</dcterms:modified>
</cp:coreProperties>
</file>

<file path=docProps/custom.xml><?xml version="1.0" encoding="utf-8"?>
<Properties xmlns="http://schemas.openxmlformats.org/officeDocument/2006/custom-properties" xmlns:vt="http://schemas.openxmlformats.org/officeDocument/2006/docPropsVTypes"/>
</file>