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Rossmann, Notino czy Hebe? Kto jest liderem w rekomendacjach AI według raportu agencji Delante?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nie przeszukują już dziesiątek linków w klasycznej wyszukiwarce, tylko coraz częściej szukają skrótów, pytając o radę sztuczną inteligencję. Co na to rynek? Agencja Delante wzięła pod lupę znane e-drogerie w Polsce i sprawdziła, które marki są faktycznie cytowane, polecane i wybierane przez modele językowe. Zgromadzone dane weryfikują dotychczasowe wyobrażenia o tym, co dziś definiuje sukces w e-commerce.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pozycja w Google przestaje wystarczać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w e-commerce panowała prosta zasada: spory ruch organiczny i pierwsza pozycja w Google gwarantowały rynkową dominację. Najnowszy raport Delante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widoczności AI: TOP 10 marek beauty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pokazuje, że w dobie modeli językowych (takich jak ChatGPT, Perplexity czy Google AI Overviews) ten mechanizm przestał być jedynym gwarantem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przeanalizowali dziesięć najsilniejszych podmiotów na rodzimym rynku urody: Rossmann, Notino, Hebe, Sephora, Cocolita, Douglas, Super-Pharm, Cosibella.pl, eZebra oraz Minti Shop. </w:t>
      </w:r>
      <w:r>
        <w:rPr>
          <w:rFonts w:ascii="calibri" w:hAnsi="calibri" w:eastAsia="calibri" w:cs="calibri"/>
          <w:sz w:val="24"/>
          <w:szCs w:val="24"/>
          <w:b/>
        </w:rPr>
        <w:t xml:space="preserve">Przeprowadzone na próbie 23 precyzyjnych zapytań badanie uwidoczniło wyraźną różnicę pomiędzy tradycyjną pozycją rynkową marek a ich rzeczywistą widocznością w odpowiedziach modeli AI.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Ruch z Google a widoczność w AI. Najciekawsze wnioski na temat liderów rynku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Notino</w:t>
        </w:r>
      </w:hyperlink>
      <w:r>
        <w:rPr>
          <w:rFonts w:ascii="calibri" w:hAnsi="calibri" w:eastAsia="calibri" w:cs="calibri"/>
          <w:sz w:val="24"/>
          <w:szCs w:val="24"/>
        </w:rPr>
        <w:t xml:space="preserve"> generuje mniejszy ruch organiczny niż drugie w zestawieniu Hebe, ale osiąga najlepszy wskaźnik konwersji tradycyjnego autorytetu na rekomendacje AI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Ratio LLM Citation</w:t>
      </w:r>
      <w:r>
        <w:rPr>
          <w:rFonts w:ascii="calibri" w:hAnsi="calibri" w:eastAsia="calibri" w:cs="calibri"/>
          <w:sz w:val="24"/>
          <w:szCs w:val="24"/>
        </w:rPr>
        <w:t xml:space="preserve"> na poziomie 7,1) oraz najwyższy wskaźnik wiarygodności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Brand Score</w:t>
      </w:r>
      <w:r>
        <w:rPr>
          <w:rFonts w:ascii="calibri" w:hAnsi="calibri" w:eastAsia="calibri" w:cs="calibri"/>
          <w:sz w:val="24"/>
          <w:szCs w:val="24"/>
        </w:rPr>
        <w:t xml:space="preserve"> (aż 80%).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Rossmann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bezapelacyjny lider tradycyjnego ruchu organicznego (blisko 3,9 mln wizyt miesięcznie) oraz łącznej liczby wzmianek w AI (ponad 20,9 tys. cytowań). Niższy wskaźnik jakościowy (73%) pokazuje jednak, że sama ilość to dziś za mało, by zdominować kontekst odpowiedzi.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nalizując poszczególne etapy lejka, można stwierdzić, że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Hebe</w:t>
        </w:r>
      </w:hyperlink>
      <w:r>
        <w:rPr>
          <w:rFonts w:ascii="calibri" w:hAnsi="calibri" w:eastAsia="calibri" w:cs="calibri"/>
          <w:sz w:val="24"/>
          <w:szCs w:val="24"/>
        </w:rPr>
        <w:t xml:space="preserve"> deklasuje konkurencję w najważniejszym momencie – przy ostatecznej intencji transakcyjnej zdobywa aż 28 cytowań, stając się dla AI synonimem najpewniejszego wyboru zakupowego.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Mniejsza platforma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eZebra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 </w:t>
      </w:r>
      <w:r>
        <w:rPr>
          <w:rFonts w:ascii="calibri" w:hAnsi="calibri" w:eastAsia="calibri" w:cs="calibri"/>
          <w:sz w:val="24"/>
          <w:szCs w:val="24"/>
        </w:rPr>
        <w:t xml:space="preserve">udowadnia, że perfekcyjna optymalizacja semantyczna pozwala wyprzedzić gigantów, windując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Brand Score</w:t>
      </w:r>
      <w:r>
        <w:rPr>
          <w:rFonts w:ascii="calibri" w:hAnsi="calibri" w:eastAsia="calibri" w:cs="calibri"/>
          <w:sz w:val="24"/>
          <w:szCs w:val="24"/>
        </w:rPr>
        <w:t xml:space="preserve"> aż do poziomu 79%.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9px; height:6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widoczności liderów branży beauty w tradycyjnym SEO.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0px; height:71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widoczności drogerii internetowych według modeli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Zauważyliśmy ewidentną zmianę w tym, co algorytmy uznają dziś za wartościowe źródło wiedzy o kosmetykach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Śliwa</w:t>
      </w:r>
      <w:r>
        <w:rPr>
          <w:rFonts w:ascii="calibri" w:hAnsi="calibri" w:eastAsia="calibri" w:cs="calibri"/>
          <w:sz w:val="24"/>
          <w:szCs w:val="24"/>
          <w:b/>
        </w:rPr>
        <w:t xml:space="preserve">, Senior Off-site SEO Specialist w Delante i autorka raportu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Sztuczna inteligencja nie ocenia wielkości budżetu reklamowego, lecz nagradza strukturę danych, spójność i merytoryczną wartość. Naszym celem było stworzenie narzędzia, które pozwala dyrektorom e-commerce zrozumieć ten nowy układ sił.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zestawienie, wykresy Share of Voice oraz szczegółowe wskaźniki dla każdej z marek są bezpłatnie dostępne po pobraniu raportu Delante.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co/wp-content/uploads/2026/06/Delante-Raport-Widocznosci-w-AI-Branza-Beauty.pdf" TargetMode="External"/><Relationship Id="rId8" Type="http://schemas.openxmlformats.org/officeDocument/2006/relationships/hyperlink" Target="https://www.notino.pl/" TargetMode="External"/><Relationship Id="rId9" Type="http://schemas.openxmlformats.org/officeDocument/2006/relationships/hyperlink" Target="https://www.rossmann.pl/" TargetMode="External"/><Relationship Id="rId10" Type="http://schemas.openxmlformats.org/officeDocument/2006/relationships/hyperlink" Target="https://www.hebe.pl/" TargetMode="External"/><Relationship Id="rId11" Type="http://schemas.openxmlformats.org/officeDocument/2006/relationships/hyperlink" Target="https://www.ezebra.pl/" TargetMode="External"/><Relationship Id="rId12" Type="http://schemas.openxmlformats.org/officeDocument/2006/relationships/image" Target="media/section_image1.png"/><Relationship Id="rId13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2026-09-07T06:14:37+02:00</dcterms:created>
  <dcterms:modified xsi:type="dcterms:W3CDTF">2026-09-07T06:14:37+02:00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