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partnerem konferencji Mobile Trends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oficjalnie dołącza do grona partnerów Mobile Trends 2026. Konferencja odbędzie się w dniach 26-27 marca w krakowskim Multikinie przy ul. Dobrego Pasterza 128. Podczas wydarzenia kadra zarządzająca i liderzy innowacji skupią się na wyznaczaniu kierunków bezpiecznego skalowania biznesu w erze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kanału mobile to dziś dla dojrzałych organizacji przede wszystkim kwestia estymacji zwrotu z inwestycji w AI. </w:t>
      </w:r>
      <w:r>
        <w:rPr>
          <w:rFonts w:ascii="calibri" w:hAnsi="calibri" w:eastAsia="calibri" w:cs="calibri"/>
          <w:sz w:val="24"/>
          <w:szCs w:val="24"/>
        </w:rPr>
        <w:t xml:space="preserve">Udział w wydarzeniach o tak dużej skali nie służy już tylko wymianie kontaktów, ale przede wszystkim weryfikacji technologicznych trendów, ułatwiając dyrektorom marketingu bezpieczną alokację budżetów na kolejne kwartały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od branżowych konferencji oczekują dziś inwestorzy i dyrektorzy?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organizatora wynika, że aż 75% uczestników Mobile Trends to osoby na stanowiskach zarządczych i seniorskich – od CEO startupów po Head of Digital z sektorów takich jak Fintech, E-commerce, Retail oraz Software House. </w:t>
      </w:r>
      <w:r>
        <w:rPr>
          <w:rFonts w:ascii="calibri" w:hAnsi="calibri" w:eastAsia="calibri" w:cs="calibri"/>
          <w:sz w:val="24"/>
          <w:szCs w:val="24"/>
        </w:rPr>
        <w:t xml:space="preserve">To grono profesjonalistów, którzy nie szukają dziś nowinek o kodowaniu sztucznej inteligencji, ale konkretnych scenariuszy decyzyjnych i odpowiedzi na pytanie, jak wdrożenie AI wpłynie na rentowność (ROI) ich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erze AISO klasyczne podejście do marketingu przestaje wystarczać do utrzymania udziału w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Wygrywają te organizacje, które potrafią integrować dane z różnych kanałów, optymalizując ostateczny koszt pozyskania klienta (CAC)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aplikacji w oderwaniu od ekosystemu wyszukiwarek to dziś jeden z najdroższych błędów decyzyjnych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Jaskierski, SEO Strategy Manager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Na Mobile Trends chcemy pokazać decydentom, jak zyskownie modelować wzrost poprzez pełną integrację kanału mobile ze strategią AISO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Naszym priorytetem jest dostarczenie wiedzy, która uodparnia biznes na technologiczne zawirowania i pozwala przewidywalnie skalować przychody z produktów cyfrowych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networking do weryfikacji założeń biznesowych?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to przede wszystkim potężna platforma networkingowa, generująca średnio ponad 3000 nowych połączeń biznesowych na LinkedIn.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 dyspozycji menedżerów, którzy szukają wsparcia w zakresie estymacji ruchu i rentowności na rynkach międzynarodowych, będą obecni na stoisku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eksperci agencji: Tomasz Gniecki i Przemysław Jaskierski.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na żywo to najlepszy moment na walidację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25. edycji konferencji będzie można spotkać również innych ekspertów z ramienia firmy: Paulinę Konopkę, Wojciecha Urbana oraz Dominikę Obarę-Żmudę. </w:t>
      </w:r>
      <w:r>
        <w:rPr>
          <w:rFonts w:ascii="calibri" w:hAnsi="calibri" w:eastAsia="calibri" w:cs="calibri"/>
          <w:sz w:val="24"/>
          <w:szCs w:val="24"/>
        </w:rPr>
        <w:t xml:space="preserve">Dla inwestorów, startupowców oraz liderów to idealna okazja, by poddać rynkowej walidacji swoje plany na przełom 2026 i 2027 roku oraz skonsultować założenia z partnerem, który na co dzień wspiera dojrzałe organizacje w procesie cyfrowej transformacji i budowaniu przewidywalnego przychodu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założeń strategicznych i budowanie trwałej przewagi rynkowej to główne wyzwania, o których będzie można porozmawiać w trakcie spotkań na stoisku Delante. </w:t>
      </w:r>
      <w:r>
        <w:rPr>
          <w:rFonts w:ascii="calibri" w:hAnsi="calibri" w:eastAsia="calibri" w:cs="calibri"/>
          <w:sz w:val="24"/>
          <w:szCs w:val="24"/>
          <w:b/>
        </w:rPr>
        <w:t xml:space="preserve">Aby wesprzeć organizacje w kontrolowaniu wydatków edukacyjnych, agencja udostępnia kod partnerski DELANTE30, który obniża koszt zakupu wejściówek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oraz agenda dostępne są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2026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2026-03-17T13:46:42+01:00</dcterms:created>
  <dcterms:modified xsi:type="dcterms:W3CDTF">2026-03-17T13:46:42+01:00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