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Delante partnerem konferencji Mobile Trends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Delante oficjalnie dołącza do grona partnerów Mobile Trends 2026. Konferencja odbędzie się w dniach 26-27 marca w krakowskim Multikinie przy ul. Dobrego Pasterza 128. Podczas wydarzenia kadra zarządzająca i liderzy innowacji skupią się na wyznaczaniu kierunków bezpiecznego skalowania biznesu w erze nowych technologii.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kanału mobile to dziś dla dojrzałych organizacji przede wszystkim kwestia estymacji zwrotu z inwestycji w AI. </w:t>
      </w:r>
      <w:r>
        <w:rPr>
          <w:rFonts w:ascii="calibri" w:hAnsi="calibri" w:eastAsia="calibri" w:cs="calibri"/>
          <w:sz w:val="24"/>
          <w:szCs w:val="24"/>
        </w:rPr>
        <w:t xml:space="preserve">Udział w wydarzeniach o tak dużej skali nie służy już tylko wymianie kontaktów, ale przede wszystkim weryfikacji technologicznych trendów, ułatwiając dyrektorom marketingu bezpieczną alokację budżetów na kolejne kwartały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od branżowych konferencji oczekują dziś inwestorzy i dyrektorzy?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organizatora wynika, że aż 75% uczestników Mobile Trends to osoby na stanowiskach zarządczych i seniorskich – od CEO startupów po Head of Digital z sektorów takich jak Fintech, E-commerce, Retail oraz Software House. </w:t>
      </w:r>
      <w:r>
        <w:rPr>
          <w:rFonts w:ascii="calibri" w:hAnsi="calibri" w:eastAsia="calibri" w:cs="calibri"/>
          <w:sz w:val="24"/>
          <w:szCs w:val="24"/>
        </w:rPr>
        <w:t xml:space="preserve">To grono profesjonalistów, którzy nie szukają dziś nowinek o kodowaniu sztucznej inteligencji, ale konkretnych scenariuszy decyzyjnych i odpowiedzi na pytanie, jak wdrożenie AI wpłynie na rentowność (ROI) ich biznesów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W erze AISO klasyczne podejście do marketingu przestaje wystarczać do utrzymania udziału w rynku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Wygrywają te organizacje, które potrafią integrować dane z różnych kanałów, optymalizując ostateczny koszt pozyskania klienta (CAC)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Rozwój aplikacji w oderwaniu od ekosystemu wyszukiwarek to dziś jeden z najdroższych błędów decyzyjnych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Przemysław Jaskierski, SEO Strategy Manager w Delante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– Na Mobile Trends chcemy pokazać decydentom, jak zyskownie modelować wzrost poprzez pełną integrację kanału mobile ze strategią AISO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Naszym priorytetem jest dostarczenie wiedzy, która uodparnia biznes na technologiczne zawirowania i pozwala przewidywalnie skalować przychody z produktów cyfrowych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wykorzystać networking do weryfikacji założeń biznesowych?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Mobile Trends to przede wszystkim potężna platforma networkingowa, generująca średnio ponad 4000 nowych połączeń biznesowych (w formie </w:t>
      </w:r>
      <w:r>
        <w:rPr>
          <w:rFonts w:ascii="calibri" w:hAnsi="calibri" w:eastAsia="calibri" w:cs="calibri"/>
          <w:sz w:val="24"/>
          <w:szCs w:val="24"/>
          <w:b/>
        </w:rPr>
        <w:t xml:space="preserve">nawiązanych kontaktów i wymienionych profili LinkedIn)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Do</w:t>
      </w:r>
      <w:r>
        <w:rPr>
          <w:rFonts w:ascii="calibri" w:hAnsi="calibri" w:eastAsia="calibri" w:cs="calibri"/>
          <w:sz w:val="24"/>
          <w:szCs w:val="24"/>
        </w:rPr>
        <w:t xml:space="preserve"> dyspozycji menedżerów, którzy szukają wsparcia w zakresie estymacji ruchu i rentowności na rynkach międzynarodowych, będą obecni na stoisku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Delante</w:t>
        </w:r>
      </w:hyperlink>
      <w:r>
        <w:rPr>
          <w:rFonts w:ascii="calibri" w:hAnsi="calibri" w:eastAsia="calibri" w:cs="calibri"/>
          <w:sz w:val="24"/>
          <w:szCs w:val="24"/>
        </w:rPr>
        <w:t xml:space="preserve"> eksperci agencji: Tomasz Gniecki i Przemysław Jaskierski.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Rozmowy na żywo to najlepszy moment na walidację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Podczas 25. edycji konferencji będzie można spotkać również innych ekspertów z ramienia firmy: Paulinę Konopkę, Wojciecha Urbana oraz Dominikę Obarę-Żmudę. </w:t>
      </w:r>
      <w:r>
        <w:rPr>
          <w:rFonts w:ascii="calibri" w:hAnsi="calibri" w:eastAsia="calibri" w:cs="calibri"/>
          <w:sz w:val="24"/>
          <w:szCs w:val="24"/>
        </w:rPr>
        <w:t xml:space="preserve">Dla inwestorów, startupowców oraz liderów to idealna okazja, by poddać rynkowej walidacji swoje plany na przełom 2026 i 2027 roku oraz skonsultować założenia z partnerem, który na co dzień wspiera dojrzałe organizacje w procesie cyfrowej transformacji i budowaniu przewidywalnego przychodu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Weryfikacja założeń strategicznych i budowanie trwałej przewagi rynkowej to główne wyzwania, o których będzie można porozmawiać w trakcie spotkań na stoisku Delante. </w:t>
      </w:r>
      <w:r>
        <w:rPr>
          <w:rFonts w:ascii="calibri" w:hAnsi="calibri" w:eastAsia="calibri" w:cs="calibri"/>
          <w:sz w:val="24"/>
          <w:szCs w:val="24"/>
          <w:b/>
        </w:rPr>
        <w:t xml:space="preserve">Aby wesprzeć organizacje w kontrolowaniu wydatków edukacyjnych, agencja udostępnia kod partnerski DELANTE30, który obniża koszt zakupu wejściówek o 30%.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wydarzenia oraz agenda dostępne są na stronie: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Mobile Trends 2026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elante.pl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hyperlink" Target="https://2026.mobiletrend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2026-09-25T13:37:14+02:00</dcterms:created>
  <dcterms:modified xsi:type="dcterms:W3CDTF">2026-09-25T13:37:14+02:00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