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Delante w TOP7 agencji w Europie według European Search Agency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agencja Delante znalazła się w ścisłym finale prestiżowego konkursu European Search Awards 2026, oficjalnie plasując się w gronie 7 najlepszych dużych agencji zintegrowanego Searchu w Europie. Miejsce w europejskiej czołówce to potwierdzenie kompetencji zespołu Delante w skalowaniu biznesu na rynkach międzynarodowych.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partnera strategicznego wiąże się dziś z ogromną odpowiedzialnością za stabilność przychodów całej firmy. Dlatego nominacja Delante w kategorii </w:t>
      </w:r>
      <w:r>
        <w:rPr>
          <w:rFonts w:ascii="calibri" w:hAnsi="calibri" w:eastAsia="calibri" w:cs="calibri"/>
          <w:sz w:val="24"/>
          <w:szCs w:val="24"/>
        </w:rPr>
        <w:t xml:space="preserve">Best Large Integrated Search Agency </w:t>
      </w:r>
      <w:r>
        <w:rPr>
          <w:rFonts w:ascii="calibri" w:hAnsi="calibri" w:eastAsia="calibri" w:cs="calibri"/>
          <w:sz w:val="24"/>
          <w:szCs w:val="24"/>
        </w:rPr>
        <w:t xml:space="preserve">jest istotną informacją d</w:t>
      </w:r>
      <w:r>
        <w:rPr>
          <w:rFonts w:ascii="calibri" w:hAnsi="calibri" w:eastAsia="calibri" w:cs="calibri"/>
          <w:sz w:val="24"/>
          <w:szCs w:val="24"/>
        </w:rPr>
        <w:t xml:space="preserve">la decydentów odpowiedzialnych za budżety marketingowe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</w:rPr>
        <w:t xml:space="preserve">o powtarzalności standardów operacyjnych agencji, która daje gwarancję bezpiecznej alokacji kapitału.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czynniki bierze pod uwagę jury konkursu European Search Awards?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European Search Awards to najważniejszy plebiscyt w branży digital marketingu (z akredytacją „Outstanding” od Independent Awards Standards Council)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Międzynarodowe jury złożone z ekspertów i dyrektorów największych globalnych marek przyjmuje system dwuetapowej oceny, odrzucając wszystkie powierzchowne wskaźniki. </w:t>
      </w:r>
      <w:r>
        <w:rPr>
          <w:rFonts w:ascii="calibri" w:hAnsi="calibri" w:eastAsia="calibri" w:cs="calibri"/>
          <w:sz w:val="24"/>
          <w:szCs w:val="24"/>
        </w:rPr>
        <w:t xml:space="preserve">Kapituła zwraca uwagę na innowacyjne podejście do danych i mierzalny wpływ wdrażanych strategii ostateczny przychód i rozwój biznesu klienta</w:t>
      </w:r>
      <w:r>
        <w:rPr>
          <w:rFonts w:ascii="calibri" w:hAnsi="calibri" w:eastAsia="calibri" w:cs="calibri"/>
          <w:sz w:val="24"/>
          <w:szCs w:val="24"/>
        </w:rPr>
        <w:t xml:space="preserve">. Obecność Delante w tym elitarnym zestawieniu to dla dyrektorów marketingu obiektywny certyfikat jakości, który pokazuje, że procesy krakowskiej firmy spełniają rygorystyczne standardy dojrzałości biznesowej.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1px; height:8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zintegrowane strategie Search to dziś fundament bezpiecznej ekspansji?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Nominacja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kategorii Best Large Integrated Search Agency udowadnia skuteczność modelu operacyjnego firmy. </w:t>
      </w:r>
      <w:r>
        <w:rPr>
          <w:rFonts w:ascii="calibri" w:hAnsi="calibri" w:eastAsia="calibri" w:cs="calibri"/>
          <w:sz w:val="24"/>
          <w:szCs w:val="24"/>
        </w:rPr>
        <w:t xml:space="preserve">Direct Contact opiera się na bezpośredniej pracy decydentów z analitykami i strategami, co pozwala zoptymalizować przepływ informacji. Skrócenie tej ścieżki gwarantuje najwyższą </w:t>
      </w:r>
      <w:r>
        <w:rPr>
          <w:rFonts w:ascii="calibri" w:hAnsi="calibri" w:eastAsia="calibri" w:cs="calibri"/>
          <w:sz w:val="24"/>
          <w:szCs w:val="24"/>
        </w:rPr>
        <w:t xml:space="preserve">jakość wdrożeń podczas globalnej ekspansji na kilkudziesięciu rynkach.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obecność w TOP7 agencji w Europie to bezpośredni efekt podejścia „Leading, not following”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Gosia Kwiecień, COO w Delante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czekamy na zmiany, tylko proaktywnie działamy nad wdrażaniem strategii dla naszych klientów z uwzględnieniem obecności ich marek w modelach LLM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priorytetem jest dostarczenie decydentom twardych argumentów finansowych, które chronią ich budżety i pozwalają przewidywalnie skalować przychody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 finał i ogłoszenie zwycięzców odbędzie się 20 maja. Z perspektywy zarządów najważniejsza weryfikacja następuje jednak każdego miesiąca – w raportach finansowych i wskaźnikach stabilności biznesu.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delan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2026-03-30T22:45:36+02:00</dcterms:created>
  <dcterms:modified xsi:type="dcterms:W3CDTF">2026-03-30T22:45:36+02:00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